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06" w:rsidRPr="002A25F4" w:rsidRDefault="00B10D06" w:rsidP="0011333B">
      <w:pPr>
        <w:tabs>
          <w:tab w:val="right" w:pos="10440"/>
        </w:tabs>
        <w:spacing w:line="320" w:lineRule="exact"/>
        <w:ind w:left="720" w:right="1440"/>
        <w:jc w:val="center"/>
        <w:rPr>
          <w:rFonts w:asciiTheme="minorHAnsi" w:hAnsiTheme="minorHAnsi"/>
          <w:sz w:val="22"/>
        </w:rPr>
      </w:pPr>
    </w:p>
    <w:p w:rsidR="00B10D06" w:rsidRPr="00B739EB" w:rsidRDefault="00B10D06" w:rsidP="0011333B">
      <w:pPr>
        <w:tabs>
          <w:tab w:val="right" w:pos="10440"/>
        </w:tabs>
        <w:spacing w:line="320" w:lineRule="exact"/>
        <w:ind w:left="720" w:right="1440"/>
        <w:jc w:val="center"/>
        <w:rPr>
          <w:rFonts w:asciiTheme="minorHAnsi" w:hAnsiTheme="minorHAnsi"/>
          <w:b/>
          <w:color w:val="0F243E" w:themeColor="text2" w:themeShade="80"/>
          <w:sz w:val="36"/>
          <w:szCs w:val="28"/>
          <w:u w:val="single"/>
        </w:rPr>
      </w:pPr>
      <w:r w:rsidRPr="00B739EB">
        <w:rPr>
          <w:rFonts w:asciiTheme="minorHAnsi" w:hAnsiTheme="minorHAnsi"/>
          <w:b/>
          <w:color w:val="0F243E" w:themeColor="text2" w:themeShade="80"/>
          <w:sz w:val="36"/>
          <w:szCs w:val="28"/>
          <w:u w:val="single"/>
        </w:rPr>
        <w:t>El sector del huevo en España</w:t>
      </w:r>
    </w:p>
    <w:p w:rsidR="00B10D06" w:rsidRPr="002A25F4" w:rsidRDefault="00B10D06" w:rsidP="0011333B">
      <w:pPr>
        <w:tabs>
          <w:tab w:val="right" w:pos="10440"/>
        </w:tabs>
        <w:spacing w:line="320" w:lineRule="exact"/>
        <w:ind w:left="720" w:right="1440"/>
        <w:jc w:val="center"/>
        <w:rPr>
          <w:rFonts w:asciiTheme="minorHAnsi" w:hAnsiTheme="minorHAnsi"/>
          <w:sz w:val="22"/>
        </w:rPr>
      </w:pPr>
    </w:p>
    <w:p w:rsidR="009874CE" w:rsidRPr="009874CE" w:rsidRDefault="009874CE" w:rsidP="009874CE">
      <w:pPr>
        <w:spacing w:line="320" w:lineRule="exact"/>
        <w:ind w:left="720" w:right="1341"/>
        <w:jc w:val="both"/>
        <w:rPr>
          <w:rFonts w:ascii="Calibri" w:hAnsi="Calibri"/>
          <w:sz w:val="22"/>
          <w:szCs w:val="16"/>
        </w:rPr>
      </w:pPr>
      <w:r w:rsidRPr="009874CE">
        <w:rPr>
          <w:rFonts w:ascii="Calibri" w:hAnsi="Calibri"/>
          <w:sz w:val="22"/>
          <w:szCs w:val="16"/>
        </w:rPr>
        <w:t xml:space="preserve">España tiene casi 40 millones de gallinas ponedoras, el 10% del total de la Unión Europea. </w:t>
      </w:r>
    </w:p>
    <w:p w:rsidR="009874CE" w:rsidRPr="009874CE" w:rsidRDefault="009874CE" w:rsidP="009874CE">
      <w:pPr>
        <w:spacing w:line="320" w:lineRule="exact"/>
        <w:ind w:left="720" w:right="1341"/>
        <w:jc w:val="both"/>
        <w:rPr>
          <w:rFonts w:ascii="Calibri" w:hAnsi="Calibri"/>
          <w:sz w:val="22"/>
          <w:szCs w:val="16"/>
        </w:rPr>
      </w:pPr>
    </w:p>
    <w:p w:rsidR="009874CE" w:rsidRPr="009874CE" w:rsidRDefault="009874CE" w:rsidP="009874CE">
      <w:pPr>
        <w:spacing w:line="320" w:lineRule="exact"/>
        <w:ind w:left="720" w:right="1341"/>
        <w:jc w:val="both"/>
        <w:rPr>
          <w:rFonts w:ascii="Calibri" w:hAnsi="Calibri"/>
          <w:sz w:val="22"/>
          <w:szCs w:val="16"/>
        </w:rPr>
      </w:pPr>
      <w:r w:rsidRPr="009874CE">
        <w:rPr>
          <w:rFonts w:ascii="Calibri" w:hAnsi="Calibri"/>
          <w:sz w:val="22"/>
          <w:szCs w:val="16"/>
        </w:rPr>
        <w:t>La facturación del sector ascendió en 2014 alcanzó los 783 millones de euros. Los huevos representan el 4,9% de la facturación del sector ganad</w:t>
      </w:r>
      <w:bookmarkStart w:id="0" w:name="_GoBack"/>
      <w:bookmarkEnd w:id="0"/>
      <w:r w:rsidRPr="009874CE">
        <w:rPr>
          <w:rFonts w:ascii="Calibri" w:hAnsi="Calibri"/>
          <w:sz w:val="22"/>
          <w:szCs w:val="16"/>
        </w:rPr>
        <w:t xml:space="preserve">ero y el 1,8% del sector agrario en España. </w:t>
      </w:r>
    </w:p>
    <w:p w:rsidR="009874CE" w:rsidRPr="009874CE" w:rsidRDefault="009874CE" w:rsidP="009874CE">
      <w:pPr>
        <w:spacing w:line="320" w:lineRule="exact"/>
        <w:ind w:left="720" w:right="1341"/>
        <w:jc w:val="both"/>
        <w:rPr>
          <w:rFonts w:ascii="Calibri" w:hAnsi="Calibri"/>
          <w:sz w:val="22"/>
          <w:szCs w:val="16"/>
        </w:rPr>
      </w:pPr>
    </w:p>
    <w:p w:rsidR="009874CE" w:rsidRPr="009874CE" w:rsidRDefault="009874CE" w:rsidP="009874CE">
      <w:pPr>
        <w:spacing w:line="320" w:lineRule="exact"/>
        <w:ind w:left="720" w:right="1341"/>
        <w:jc w:val="both"/>
        <w:rPr>
          <w:rFonts w:ascii="Calibri" w:hAnsi="Calibri"/>
          <w:sz w:val="22"/>
          <w:szCs w:val="16"/>
        </w:rPr>
      </w:pPr>
      <w:r w:rsidRPr="009874CE">
        <w:rPr>
          <w:rFonts w:ascii="Calibri" w:hAnsi="Calibri"/>
          <w:sz w:val="22"/>
          <w:szCs w:val="16"/>
        </w:rPr>
        <w:t xml:space="preserve">Las regiones con mayor censo de ponedoras son Castilla-La Mancha (26% de la producción española), Castilla-León (17%), Aragón (12%), Cataluña (8%), Valencia (8%) y Andalucía (7%). </w:t>
      </w:r>
    </w:p>
    <w:p w:rsidR="009874CE" w:rsidRPr="009874CE" w:rsidRDefault="009874CE" w:rsidP="009874CE">
      <w:pPr>
        <w:spacing w:line="320" w:lineRule="exact"/>
        <w:ind w:left="720" w:right="1341"/>
        <w:jc w:val="both"/>
        <w:rPr>
          <w:rFonts w:ascii="Calibri" w:hAnsi="Calibri"/>
          <w:sz w:val="22"/>
          <w:szCs w:val="16"/>
        </w:rPr>
      </w:pPr>
    </w:p>
    <w:p w:rsidR="009874CE" w:rsidRPr="009874CE" w:rsidRDefault="009874CE" w:rsidP="009874CE">
      <w:pPr>
        <w:spacing w:line="320" w:lineRule="exact"/>
        <w:ind w:left="720" w:right="1341"/>
        <w:jc w:val="both"/>
        <w:rPr>
          <w:rFonts w:ascii="Calibri" w:hAnsi="Calibri"/>
          <w:sz w:val="22"/>
          <w:szCs w:val="16"/>
        </w:rPr>
      </w:pPr>
      <w:r w:rsidRPr="009874CE">
        <w:rPr>
          <w:rFonts w:ascii="Calibri" w:hAnsi="Calibri"/>
          <w:sz w:val="22"/>
          <w:szCs w:val="16"/>
        </w:rPr>
        <w:t>El sistema de producción mayoritario sigue siendo la jaula acondicionada, aunque crece cada año el número de granjas que producen en otros sistemas. La siguiente tabla refleja la distribución de gallinas ponedoras en España por sistemas:</w:t>
      </w:r>
    </w:p>
    <w:p w:rsidR="009874CE" w:rsidRDefault="009874CE" w:rsidP="009874CE">
      <w:pPr>
        <w:spacing w:line="320" w:lineRule="exact"/>
        <w:ind w:left="720" w:right="1341"/>
        <w:jc w:val="both"/>
        <w:rPr>
          <w:rFonts w:ascii="Calibri" w:hAnsi="Calibri"/>
          <w:szCs w:val="16"/>
        </w:rPr>
      </w:pPr>
    </w:p>
    <w:tbl>
      <w:tblPr>
        <w:tblW w:w="6536" w:type="dxa"/>
        <w:jc w:val="center"/>
        <w:tblInd w:w="55" w:type="dxa"/>
        <w:tblCellMar>
          <w:left w:w="70" w:type="dxa"/>
          <w:right w:w="70" w:type="dxa"/>
        </w:tblCellMar>
        <w:tblLook w:val="04A0" w:firstRow="1" w:lastRow="0" w:firstColumn="1" w:lastColumn="0" w:noHBand="0" w:noVBand="1"/>
      </w:tblPr>
      <w:tblGrid>
        <w:gridCol w:w="2860"/>
        <w:gridCol w:w="1141"/>
        <w:gridCol w:w="474"/>
        <w:gridCol w:w="1494"/>
        <w:gridCol w:w="567"/>
      </w:tblGrid>
      <w:tr w:rsidR="009874CE" w:rsidRPr="005E7E8F" w:rsidTr="00587234">
        <w:trPr>
          <w:trHeight w:val="255"/>
          <w:jc w:val="center"/>
        </w:trPr>
        <w:tc>
          <w:tcPr>
            <w:tcW w:w="2860" w:type="dxa"/>
            <w:tcBorders>
              <w:top w:val="single" w:sz="4" w:space="0" w:color="auto"/>
              <w:left w:val="single" w:sz="4" w:space="0" w:color="auto"/>
              <w:bottom w:val="single" w:sz="4" w:space="0" w:color="auto"/>
              <w:right w:val="single" w:sz="4" w:space="0" w:color="auto"/>
            </w:tcBorders>
            <w:shd w:val="clear" w:color="auto" w:fill="DAEEF3"/>
            <w:noWrap/>
            <w:vAlign w:val="bottom"/>
            <w:hideMark/>
          </w:tcPr>
          <w:p w:rsidR="009874CE" w:rsidRPr="009874CE" w:rsidRDefault="009874CE" w:rsidP="00587234">
            <w:pPr>
              <w:ind w:right="-1"/>
              <w:jc w:val="center"/>
              <w:rPr>
                <w:rFonts w:asciiTheme="minorHAnsi" w:hAnsiTheme="minorHAnsi" w:cs="Arial"/>
                <w:b/>
                <w:bCs/>
                <w:sz w:val="22"/>
              </w:rPr>
            </w:pPr>
            <w:r w:rsidRPr="009874CE">
              <w:rPr>
                <w:rFonts w:asciiTheme="minorHAnsi" w:hAnsiTheme="minorHAnsi" w:cs="Arial"/>
                <w:b/>
                <w:sz w:val="22"/>
              </w:rPr>
              <w:t>SISTEMA DE PRODUCCIÓN</w:t>
            </w:r>
          </w:p>
        </w:tc>
        <w:tc>
          <w:tcPr>
            <w:tcW w:w="1141" w:type="dxa"/>
            <w:tcBorders>
              <w:top w:val="single" w:sz="4" w:space="0" w:color="auto"/>
              <w:left w:val="nil"/>
              <w:bottom w:val="single" w:sz="4" w:space="0" w:color="auto"/>
              <w:right w:val="single" w:sz="4" w:space="0" w:color="auto"/>
            </w:tcBorders>
            <w:shd w:val="clear" w:color="auto" w:fill="DAEEF3"/>
            <w:noWrap/>
            <w:vAlign w:val="bottom"/>
            <w:hideMark/>
          </w:tcPr>
          <w:p w:rsidR="009874CE" w:rsidRPr="009874CE" w:rsidRDefault="009874CE" w:rsidP="00587234">
            <w:pPr>
              <w:ind w:right="-1"/>
              <w:rPr>
                <w:rFonts w:asciiTheme="minorHAnsi" w:hAnsiTheme="minorHAnsi" w:cs="Arial"/>
                <w:sz w:val="22"/>
              </w:rPr>
            </w:pPr>
            <w:r w:rsidRPr="009874CE">
              <w:rPr>
                <w:rFonts w:asciiTheme="minorHAnsi" w:hAnsiTheme="minorHAnsi"/>
                <w:sz w:val="22"/>
              </w:rPr>
              <w:t> </w:t>
            </w:r>
            <w:r w:rsidRPr="009874CE">
              <w:rPr>
                <w:rFonts w:asciiTheme="minorHAnsi" w:hAnsiTheme="minorHAnsi" w:cs="Arial"/>
                <w:sz w:val="22"/>
              </w:rPr>
              <w:t>GRANJAS</w:t>
            </w:r>
          </w:p>
        </w:tc>
        <w:tc>
          <w:tcPr>
            <w:tcW w:w="474" w:type="dxa"/>
            <w:tcBorders>
              <w:top w:val="single" w:sz="4" w:space="0" w:color="auto"/>
              <w:left w:val="nil"/>
              <w:bottom w:val="single" w:sz="4" w:space="0" w:color="auto"/>
              <w:right w:val="single" w:sz="4" w:space="0" w:color="auto"/>
            </w:tcBorders>
            <w:shd w:val="clear" w:color="auto" w:fill="DAEEF3"/>
            <w:noWrap/>
            <w:vAlign w:val="bottom"/>
            <w:hideMark/>
          </w:tcPr>
          <w:p w:rsidR="009874CE" w:rsidRPr="009874CE" w:rsidRDefault="009874CE" w:rsidP="00587234">
            <w:pPr>
              <w:ind w:right="-1"/>
              <w:jc w:val="right"/>
              <w:rPr>
                <w:rFonts w:asciiTheme="minorHAnsi" w:hAnsiTheme="minorHAnsi" w:cs="Arial"/>
                <w:sz w:val="22"/>
              </w:rPr>
            </w:pPr>
            <w:r w:rsidRPr="009874CE">
              <w:rPr>
                <w:rFonts w:asciiTheme="minorHAnsi" w:hAnsiTheme="minorHAnsi" w:cs="Arial"/>
                <w:sz w:val="22"/>
              </w:rPr>
              <w:t>%</w:t>
            </w:r>
          </w:p>
        </w:tc>
        <w:tc>
          <w:tcPr>
            <w:tcW w:w="1494" w:type="dxa"/>
            <w:tcBorders>
              <w:top w:val="single" w:sz="4" w:space="0" w:color="auto"/>
              <w:left w:val="nil"/>
              <w:bottom w:val="single" w:sz="4" w:space="0" w:color="auto"/>
              <w:right w:val="single" w:sz="4" w:space="0" w:color="auto"/>
            </w:tcBorders>
            <w:shd w:val="clear" w:color="auto" w:fill="DAEEF3"/>
            <w:noWrap/>
            <w:vAlign w:val="bottom"/>
            <w:hideMark/>
          </w:tcPr>
          <w:p w:rsidR="009874CE" w:rsidRPr="009874CE" w:rsidRDefault="009874CE" w:rsidP="00587234">
            <w:pPr>
              <w:ind w:right="-1"/>
              <w:rPr>
                <w:rFonts w:asciiTheme="minorHAnsi" w:hAnsiTheme="minorHAnsi" w:cs="Arial"/>
                <w:sz w:val="22"/>
              </w:rPr>
            </w:pPr>
            <w:r w:rsidRPr="009874CE">
              <w:rPr>
                <w:rFonts w:asciiTheme="minorHAnsi" w:hAnsiTheme="minorHAnsi"/>
                <w:sz w:val="22"/>
              </w:rPr>
              <w:t> </w:t>
            </w:r>
            <w:r w:rsidRPr="009874CE">
              <w:rPr>
                <w:rFonts w:asciiTheme="minorHAnsi" w:hAnsiTheme="minorHAnsi" w:cs="Arial"/>
                <w:sz w:val="22"/>
              </w:rPr>
              <w:t>Nº GALLINAS</w:t>
            </w:r>
          </w:p>
        </w:tc>
        <w:tc>
          <w:tcPr>
            <w:tcW w:w="567" w:type="dxa"/>
            <w:tcBorders>
              <w:top w:val="single" w:sz="4" w:space="0" w:color="auto"/>
              <w:left w:val="nil"/>
              <w:bottom w:val="single" w:sz="4" w:space="0" w:color="auto"/>
              <w:right w:val="single" w:sz="4" w:space="0" w:color="auto"/>
            </w:tcBorders>
            <w:shd w:val="clear" w:color="auto" w:fill="DAEEF3"/>
            <w:noWrap/>
            <w:vAlign w:val="bottom"/>
            <w:hideMark/>
          </w:tcPr>
          <w:p w:rsidR="009874CE" w:rsidRPr="009874CE" w:rsidRDefault="009874CE" w:rsidP="00587234">
            <w:pPr>
              <w:ind w:right="-1"/>
              <w:jc w:val="right"/>
              <w:rPr>
                <w:rFonts w:asciiTheme="minorHAnsi" w:hAnsiTheme="minorHAnsi" w:cs="Arial"/>
                <w:sz w:val="22"/>
              </w:rPr>
            </w:pPr>
            <w:r w:rsidRPr="009874CE">
              <w:rPr>
                <w:rFonts w:asciiTheme="minorHAnsi" w:hAnsiTheme="minorHAnsi" w:cs="Arial"/>
                <w:sz w:val="22"/>
              </w:rPr>
              <w:t>%</w:t>
            </w:r>
          </w:p>
        </w:tc>
      </w:tr>
      <w:tr w:rsidR="009874CE" w:rsidRPr="005E7E8F" w:rsidTr="00587234">
        <w:trPr>
          <w:trHeight w:val="255"/>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874CE" w:rsidRPr="009874CE" w:rsidRDefault="009874CE" w:rsidP="00587234">
            <w:pPr>
              <w:ind w:right="-1"/>
              <w:rPr>
                <w:rFonts w:asciiTheme="minorHAnsi" w:hAnsiTheme="minorHAnsi" w:cs="Arial"/>
                <w:sz w:val="22"/>
                <w:szCs w:val="18"/>
              </w:rPr>
            </w:pPr>
            <w:r w:rsidRPr="009874CE">
              <w:rPr>
                <w:rFonts w:asciiTheme="minorHAnsi" w:hAnsiTheme="minorHAnsi" w:cs="Arial"/>
                <w:sz w:val="22"/>
                <w:szCs w:val="18"/>
              </w:rPr>
              <w:t>ECOLÓGICO</w:t>
            </w:r>
          </w:p>
        </w:tc>
        <w:tc>
          <w:tcPr>
            <w:tcW w:w="1141" w:type="dxa"/>
            <w:tcBorders>
              <w:top w:val="nil"/>
              <w:left w:val="nil"/>
              <w:bottom w:val="single" w:sz="4" w:space="0" w:color="auto"/>
              <w:right w:val="single" w:sz="4" w:space="0" w:color="auto"/>
            </w:tcBorders>
            <w:shd w:val="clear" w:color="auto" w:fill="auto"/>
            <w:noWrap/>
            <w:vAlign w:val="bottom"/>
            <w:hideMark/>
          </w:tcPr>
          <w:p w:rsidR="009874CE" w:rsidRPr="009874CE" w:rsidRDefault="009874CE" w:rsidP="00587234">
            <w:pPr>
              <w:ind w:right="-1"/>
              <w:jc w:val="right"/>
              <w:rPr>
                <w:rFonts w:asciiTheme="minorHAnsi" w:hAnsiTheme="minorHAnsi" w:cs="Arial"/>
                <w:sz w:val="22"/>
                <w:szCs w:val="18"/>
              </w:rPr>
            </w:pPr>
            <w:r w:rsidRPr="009874CE">
              <w:rPr>
                <w:rFonts w:asciiTheme="minorHAnsi" w:hAnsiTheme="minorHAnsi" w:cs="Arial"/>
                <w:sz w:val="22"/>
                <w:szCs w:val="18"/>
              </w:rPr>
              <w:t>112</w:t>
            </w:r>
          </w:p>
        </w:tc>
        <w:tc>
          <w:tcPr>
            <w:tcW w:w="474" w:type="dxa"/>
            <w:tcBorders>
              <w:top w:val="nil"/>
              <w:left w:val="nil"/>
              <w:bottom w:val="single" w:sz="4" w:space="0" w:color="auto"/>
              <w:right w:val="single" w:sz="4" w:space="0" w:color="auto"/>
            </w:tcBorders>
            <w:shd w:val="clear" w:color="auto" w:fill="auto"/>
            <w:noWrap/>
            <w:vAlign w:val="bottom"/>
            <w:hideMark/>
          </w:tcPr>
          <w:p w:rsidR="009874CE" w:rsidRPr="009874CE" w:rsidRDefault="009874CE" w:rsidP="00587234">
            <w:pPr>
              <w:ind w:right="-1"/>
              <w:jc w:val="right"/>
              <w:rPr>
                <w:rFonts w:asciiTheme="minorHAnsi" w:hAnsiTheme="minorHAnsi" w:cs="Arial"/>
                <w:sz w:val="22"/>
                <w:szCs w:val="18"/>
              </w:rPr>
            </w:pPr>
            <w:r w:rsidRPr="009874CE">
              <w:rPr>
                <w:rFonts w:asciiTheme="minorHAnsi" w:hAnsiTheme="minorHAnsi" w:cs="Arial"/>
                <w:sz w:val="22"/>
                <w:szCs w:val="18"/>
              </w:rPr>
              <w:t>10</w:t>
            </w:r>
          </w:p>
        </w:tc>
        <w:tc>
          <w:tcPr>
            <w:tcW w:w="1494" w:type="dxa"/>
            <w:tcBorders>
              <w:top w:val="nil"/>
              <w:left w:val="nil"/>
              <w:bottom w:val="single" w:sz="4" w:space="0" w:color="auto"/>
              <w:right w:val="single" w:sz="4" w:space="0" w:color="auto"/>
            </w:tcBorders>
            <w:shd w:val="clear" w:color="auto" w:fill="auto"/>
            <w:noWrap/>
            <w:vAlign w:val="bottom"/>
            <w:hideMark/>
          </w:tcPr>
          <w:p w:rsidR="009874CE" w:rsidRPr="009874CE" w:rsidRDefault="009874CE" w:rsidP="00587234">
            <w:pPr>
              <w:ind w:right="-1"/>
              <w:jc w:val="right"/>
              <w:rPr>
                <w:rFonts w:asciiTheme="minorHAnsi" w:hAnsiTheme="minorHAnsi" w:cs="Arial"/>
                <w:sz w:val="22"/>
                <w:szCs w:val="18"/>
              </w:rPr>
            </w:pPr>
            <w:r w:rsidRPr="009874CE">
              <w:rPr>
                <w:rFonts w:asciiTheme="minorHAnsi" w:hAnsiTheme="minorHAnsi" w:cs="Arial"/>
                <w:sz w:val="22"/>
                <w:szCs w:val="18"/>
              </w:rPr>
              <w:t>179.588</w:t>
            </w:r>
          </w:p>
        </w:tc>
        <w:tc>
          <w:tcPr>
            <w:tcW w:w="567" w:type="dxa"/>
            <w:tcBorders>
              <w:top w:val="nil"/>
              <w:left w:val="nil"/>
              <w:bottom w:val="single" w:sz="4" w:space="0" w:color="auto"/>
              <w:right w:val="single" w:sz="4" w:space="0" w:color="auto"/>
            </w:tcBorders>
            <w:shd w:val="clear" w:color="auto" w:fill="auto"/>
            <w:noWrap/>
            <w:vAlign w:val="bottom"/>
            <w:hideMark/>
          </w:tcPr>
          <w:p w:rsidR="009874CE" w:rsidRPr="009874CE" w:rsidRDefault="009874CE" w:rsidP="00587234">
            <w:pPr>
              <w:ind w:right="-1"/>
              <w:jc w:val="right"/>
              <w:rPr>
                <w:rFonts w:asciiTheme="minorHAnsi" w:hAnsiTheme="minorHAnsi" w:cs="Arial"/>
                <w:sz w:val="22"/>
                <w:szCs w:val="18"/>
              </w:rPr>
            </w:pPr>
            <w:r w:rsidRPr="009874CE">
              <w:rPr>
                <w:rFonts w:asciiTheme="minorHAnsi" w:hAnsiTheme="minorHAnsi" w:cs="Arial"/>
                <w:sz w:val="22"/>
                <w:szCs w:val="18"/>
              </w:rPr>
              <w:t>&gt;0,5</w:t>
            </w:r>
          </w:p>
        </w:tc>
      </w:tr>
      <w:tr w:rsidR="009874CE" w:rsidRPr="005E7E8F" w:rsidTr="00587234">
        <w:trPr>
          <w:trHeight w:val="27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874CE" w:rsidRPr="009874CE" w:rsidRDefault="009874CE" w:rsidP="00587234">
            <w:pPr>
              <w:ind w:right="-1"/>
              <w:rPr>
                <w:rFonts w:asciiTheme="minorHAnsi" w:hAnsiTheme="minorHAnsi" w:cs="Arial"/>
                <w:bCs/>
                <w:sz w:val="22"/>
                <w:szCs w:val="18"/>
              </w:rPr>
            </w:pPr>
            <w:r w:rsidRPr="009874CE">
              <w:rPr>
                <w:rFonts w:asciiTheme="minorHAnsi" w:hAnsiTheme="minorHAnsi" w:cs="Arial"/>
                <w:sz w:val="22"/>
                <w:szCs w:val="18"/>
              </w:rPr>
              <w:t>GALLINA CAMPERA</w:t>
            </w:r>
          </w:p>
        </w:tc>
        <w:tc>
          <w:tcPr>
            <w:tcW w:w="1141" w:type="dxa"/>
            <w:tcBorders>
              <w:top w:val="nil"/>
              <w:left w:val="nil"/>
              <w:bottom w:val="single" w:sz="4" w:space="0" w:color="auto"/>
              <w:right w:val="single" w:sz="4" w:space="0" w:color="auto"/>
            </w:tcBorders>
            <w:shd w:val="clear" w:color="auto" w:fill="auto"/>
            <w:noWrap/>
            <w:vAlign w:val="bottom"/>
            <w:hideMark/>
          </w:tcPr>
          <w:p w:rsidR="009874CE" w:rsidRPr="009874CE" w:rsidRDefault="009874CE" w:rsidP="00587234">
            <w:pPr>
              <w:ind w:right="-1"/>
              <w:jc w:val="right"/>
              <w:rPr>
                <w:rFonts w:asciiTheme="minorHAnsi" w:hAnsiTheme="minorHAnsi" w:cs="Arial"/>
                <w:sz w:val="22"/>
                <w:szCs w:val="18"/>
              </w:rPr>
            </w:pPr>
            <w:r w:rsidRPr="009874CE">
              <w:rPr>
                <w:rFonts w:asciiTheme="minorHAnsi" w:hAnsiTheme="minorHAnsi" w:cs="Arial"/>
                <w:sz w:val="22"/>
                <w:szCs w:val="18"/>
              </w:rPr>
              <w:t>234</w:t>
            </w:r>
          </w:p>
        </w:tc>
        <w:tc>
          <w:tcPr>
            <w:tcW w:w="474" w:type="dxa"/>
            <w:tcBorders>
              <w:top w:val="nil"/>
              <w:left w:val="nil"/>
              <w:bottom w:val="single" w:sz="4" w:space="0" w:color="auto"/>
              <w:right w:val="single" w:sz="4" w:space="0" w:color="auto"/>
            </w:tcBorders>
            <w:shd w:val="clear" w:color="auto" w:fill="auto"/>
            <w:noWrap/>
            <w:vAlign w:val="bottom"/>
            <w:hideMark/>
          </w:tcPr>
          <w:p w:rsidR="009874CE" w:rsidRPr="009874CE" w:rsidRDefault="009874CE" w:rsidP="00587234">
            <w:pPr>
              <w:ind w:right="-1"/>
              <w:jc w:val="right"/>
              <w:rPr>
                <w:rFonts w:asciiTheme="minorHAnsi" w:hAnsiTheme="minorHAnsi" w:cs="Arial"/>
                <w:sz w:val="22"/>
                <w:szCs w:val="18"/>
              </w:rPr>
            </w:pPr>
            <w:r w:rsidRPr="009874CE">
              <w:rPr>
                <w:rFonts w:asciiTheme="minorHAnsi" w:hAnsiTheme="minorHAnsi" w:cs="Arial"/>
                <w:sz w:val="22"/>
                <w:szCs w:val="18"/>
              </w:rPr>
              <w:t>21</w:t>
            </w:r>
          </w:p>
        </w:tc>
        <w:tc>
          <w:tcPr>
            <w:tcW w:w="1494" w:type="dxa"/>
            <w:tcBorders>
              <w:top w:val="nil"/>
              <w:left w:val="nil"/>
              <w:bottom w:val="single" w:sz="4" w:space="0" w:color="auto"/>
              <w:right w:val="single" w:sz="4" w:space="0" w:color="auto"/>
            </w:tcBorders>
            <w:shd w:val="clear" w:color="auto" w:fill="auto"/>
            <w:noWrap/>
            <w:vAlign w:val="bottom"/>
            <w:hideMark/>
          </w:tcPr>
          <w:p w:rsidR="009874CE" w:rsidRPr="009874CE" w:rsidRDefault="009874CE" w:rsidP="00587234">
            <w:pPr>
              <w:ind w:right="-1"/>
              <w:jc w:val="right"/>
              <w:rPr>
                <w:rFonts w:asciiTheme="minorHAnsi" w:hAnsiTheme="minorHAnsi" w:cs="Arial"/>
                <w:sz w:val="22"/>
                <w:szCs w:val="18"/>
              </w:rPr>
            </w:pPr>
            <w:r w:rsidRPr="009874CE">
              <w:rPr>
                <w:rFonts w:asciiTheme="minorHAnsi" w:hAnsiTheme="minorHAnsi" w:cs="Arial"/>
                <w:sz w:val="22"/>
                <w:szCs w:val="18"/>
              </w:rPr>
              <w:t>1.576.707</w:t>
            </w:r>
          </w:p>
        </w:tc>
        <w:tc>
          <w:tcPr>
            <w:tcW w:w="567" w:type="dxa"/>
            <w:tcBorders>
              <w:top w:val="nil"/>
              <w:left w:val="nil"/>
              <w:bottom w:val="single" w:sz="4" w:space="0" w:color="auto"/>
              <w:right w:val="single" w:sz="4" w:space="0" w:color="auto"/>
            </w:tcBorders>
            <w:shd w:val="clear" w:color="auto" w:fill="auto"/>
            <w:noWrap/>
            <w:vAlign w:val="bottom"/>
            <w:hideMark/>
          </w:tcPr>
          <w:p w:rsidR="009874CE" w:rsidRPr="009874CE" w:rsidRDefault="009874CE" w:rsidP="00587234">
            <w:pPr>
              <w:ind w:right="-1"/>
              <w:jc w:val="right"/>
              <w:rPr>
                <w:rFonts w:asciiTheme="minorHAnsi" w:hAnsiTheme="minorHAnsi" w:cs="Arial"/>
                <w:sz w:val="22"/>
                <w:szCs w:val="18"/>
              </w:rPr>
            </w:pPr>
            <w:r w:rsidRPr="009874CE">
              <w:rPr>
                <w:rFonts w:asciiTheme="minorHAnsi" w:hAnsiTheme="minorHAnsi" w:cs="Arial"/>
                <w:sz w:val="22"/>
                <w:szCs w:val="18"/>
              </w:rPr>
              <w:t>4</w:t>
            </w:r>
          </w:p>
        </w:tc>
      </w:tr>
      <w:tr w:rsidR="009874CE" w:rsidRPr="005E7E8F" w:rsidTr="00587234">
        <w:trPr>
          <w:trHeight w:val="255"/>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874CE" w:rsidRPr="009874CE" w:rsidRDefault="009874CE" w:rsidP="00587234">
            <w:pPr>
              <w:ind w:right="-1"/>
              <w:rPr>
                <w:rFonts w:asciiTheme="minorHAnsi" w:hAnsiTheme="minorHAnsi" w:cs="Arial"/>
                <w:sz w:val="22"/>
                <w:szCs w:val="18"/>
              </w:rPr>
            </w:pPr>
            <w:r w:rsidRPr="009874CE">
              <w:rPr>
                <w:rFonts w:asciiTheme="minorHAnsi" w:hAnsiTheme="minorHAnsi" w:cs="Arial"/>
                <w:sz w:val="22"/>
                <w:szCs w:val="18"/>
              </w:rPr>
              <w:t>GALLINA EN SUELO</w:t>
            </w:r>
          </w:p>
        </w:tc>
        <w:tc>
          <w:tcPr>
            <w:tcW w:w="1141" w:type="dxa"/>
            <w:tcBorders>
              <w:top w:val="nil"/>
              <w:left w:val="nil"/>
              <w:bottom w:val="single" w:sz="4" w:space="0" w:color="auto"/>
              <w:right w:val="single" w:sz="4" w:space="0" w:color="auto"/>
            </w:tcBorders>
            <w:shd w:val="clear" w:color="auto" w:fill="auto"/>
            <w:noWrap/>
            <w:vAlign w:val="bottom"/>
            <w:hideMark/>
          </w:tcPr>
          <w:p w:rsidR="009874CE" w:rsidRPr="009874CE" w:rsidRDefault="009874CE" w:rsidP="00587234">
            <w:pPr>
              <w:ind w:right="-1"/>
              <w:jc w:val="right"/>
              <w:rPr>
                <w:rFonts w:asciiTheme="minorHAnsi" w:hAnsiTheme="minorHAnsi" w:cs="Arial"/>
                <w:sz w:val="22"/>
                <w:szCs w:val="18"/>
              </w:rPr>
            </w:pPr>
            <w:r w:rsidRPr="009874CE">
              <w:rPr>
                <w:rFonts w:asciiTheme="minorHAnsi" w:hAnsiTheme="minorHAnsi" w:cs="Arial"/>
                <w:sz w:val="22"/>
                <w:szCs w:val="18"/>
              </w:rPr>
              <w:t>199</w:t>
            </w:r>
          </w:p>
        </w:tc>
        <w:tc>
          <w:tcPr>
            <w:tcW w:w="474" w:type="dxa"/>
            <w:tcBorders>
              <w:top w:val="nil"/>
              <w:left w:val="nil"/>
              <w:bottom w:val="single" w:sz="4" w:space="0" w:color="auto"/>
              <w:right w:val="single" w:sz="4" w:space="0" w:color="auto"/>
            </w:tcBorders>
            <w:shd w:val="clear" w:color="auto" w:fill="auto"/>
            <w:noWrap/>
            <w:vAlign w:val="bottom"/>
            <w:hideMark/>
          </w:tcPr>
          <w:p w:rsidR="009874CE" w:rsidRPr="009874CE" w:rsidRDefault="009874CE" w:rsidP="00587234">
            <w:pPr>
              <w:ind w:right="-1"/>
              <w:jc w:val="right"/>
              <w:rPr>
                <w:rFonts w:asciiTheme="minorHAnsi" w:hAnsiTheme="minorHAnsi" w:cs="Arial"/>
                <w:sz w:val="22"/>
                <w:szCs w:val="18"/>
              </w:rPr>
            </w:pPr>
            <w:r w:rsidRPr="009874CE">
              <w:rPr>
                <w:rFonts w:asciiTheme="minorHAnsi" w:hAnsiTheme="minorHAnsi" w:cs="Arial"/>
                <w:sz w:val="22"/>
                <w:szCs w:val="18"/>
              </w:rPr>
              <w:t>18</w:t>
            </w:r>
          </w:p>
        </w:tc>
        <w:tc>
          <w:tcPr>
            <w:tcW w:w="1494" w:type="dxa"/>
            <w:tcBorders>
              <w:top w:val="nil"/>
              <w:left w:val="nil"/>
              <w:bottom w:val="single" w:sz="4" w:space="0" w:color="auto"/>
              <w:right w:val="single" w:sz="4" w:space="0" w:color="auto"/>
            </w:tcBorders>
            <w:shd w:val="clear" w:color="auto" w:fill="auto"/>
            <w:noWrap/>
            <w:vAlign w:val="bottom"/>
            <w:hideMark/>
          </w:tcPr>
          <w:p w:rsidR="009874CE" w:rsidRPr="009874CE" w:rsidRDefault="009874CE" w:rsidP="00587234">
            <w:pPr>
              <w:ind w:right="-1"/>
              <w:jc w:val="right"/>
              <w:rPr>
                <w:rFonts w:asciiTheme="minorHAnsi" w:hAnsiTheme="minorHAnsi" w:cs="Arial"/>
                <w:sz w:val="22"/>
                <w:szCs w:val="18"/>
              </w:rPr>
            </w:pPr>
            <w:r w:rsidRPr="009874CE">
              <w:rPr>
                <w:rFonts w:asciiTheme="minorHAnsi" w:hAnsiTheme="minorHAnsi" w:cs="Arial"/>
                <w:sz w:val="22"/>
                <w:szCs w:val="18"/>
              </w:rPr>
              <w:t>1.052.003</w:t>
            </w:r>
          </w:p>
        </w:tc>
        <w:tc>
          <w:tcPr>
            <w:tcW w:w="567" w:type="dxa"/>
            <w:tcBorders>
              <w:top w:val="nil"/>
              <w:left w:val="nil"/>
              <w:bottom w:val="single" w:sz="4" w:space="0" w:color="auto"/>
              <w:right w:val="single" w:sz="4" w:space="0" w:color="auto"/>
            </w:tcBorders>
            <w:shd w:val="clear" w:color="auto" w:fill="auto"/>
            <w:noWrap/>
            <w:vAlign w:val="bottom"/>
            <w:hideMark/>
          </w:tcPr>
          <w:p w:rsidR="009874CE" w:rsidRPr="009874CE" w:rsidRDefault="009874CE" w:rsidP="00587234">
            <w:pPr>
              <w:ind w:right="-1"/>
              <w:jc w:val="right"/>
              <w:rPr>
                <w:rFonts w:asciiTheme="minorHAnsi" w:hAnsiTheme="minorHAnsi" w:cs="Arial"/>
                <w:sz w:val="22"/>
                <w:szCs w:val="18"/>
              </w:rPr>
            </w:pPr>
            <w:r w:rsidRPr="009874CE">
              <w:rPr>
                <w:rFonts w:asciiTheme="minorHAnsi" w:hAnsiTheme="minorHAnsi" w:cs="Arial"/>
                <w:sz w:val="22"/>
                <w:szCs w:val="18"/>
              </w:rPr>
              <w:t>3</w:t>
            </w:r>
          </w:p>
        </w:tc>
      </w:tr>
      <w:tr w:rsidR="009874CE" w:rsidRPr="005E7E8F" w:rsidTr="00587234">
        <w:trPr>
          <w:trHeight w:val="255"/>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874CE" w:rsidRPr="009874CE" w:rsidRDefault="009874CE" w:rsidP="00587234">
            <w:pPr>
              <w:ind w:right="-1"/>
              <w:rPr>
                <w:rFonts w:asciiTheme="minorHAnsi" w:hAnsiTheme="minorHAnsi" w:cs="Arial"/>
                <w:sz w:val="22"/>
                <w:szCs w:val="18"/>
              </w:rPr>
            </w:pPr>
            <w:r w:rsidRPr="009874CE">
              <w:rPr>
                <w:rFonts w:asciiTheme="minorHAnsi" w:hAnsiTheme="minorHAnsi" w:cs="Arial"/>
                <w:sz w:val="22"/>
                <w:szCs w:val="18"/>
              </w:rPr>
              <w:t>GALLINA EN BATERÍA</w:t>
            </w:r>
          </w:p>
        </w:tc>
        <w:tc>
          <w:tcPr>
            <w:tcW w:w="1141" w:type="dxa"/>
            <w:tcBorders>
              <w:top w:val="nil"/>
              <w:left w:val="nil"/>
              <w:bottom w:val="single" w:sz="4" w:space="0" w:color="auto"/>
              <w:right w:val="single" w:sz="4" w:space="0" w:color="auto"/>
            </w:tcBorders>
            <w:shd w:val="clear" w:color="auto" w:fill="auto"/>
            <w:noWrap/>
            <w:vAlign w:val="bottom"/>
            <w:hideMark/>
          </w:tcPr>
          <w:p w:rsidR="009874CE" w:rsidRPr="009874CE" w:rsidRDefault="009874CE" w:rsidP="00587234">
            <w:pPr>
              <w:ind w:right="-1"/>
              <w:jc w:val="right"/>
              <w:rPr>
                <w:rFonts w:asciiTheme="minorHAnsi" w:hAnsiTheme="minorHAnsi" w:cs="Arial"/>
                <w:sz w:val="22"/>
                <w:szCs w:val="18"/>
              </w:rPr>
            </w:pPr>
            <w:r w:rsidRPr="009874CE">
              <w:rPr>
                <w:rFonts w:asciiTheme="minorHAnsi" w:hAnsiTheme="minorHAnsi" w:cs="Arial"/>
                <w:sz w:val="22"/>
                <w:szCs w:val="18"/>
              </w:rPr>
              <w:t>548</w:t>
            </w:r>
          </w:p>
        </w:tc>
        <w:tc>
          <w:tcPr>
            <w:tcW w:w="474" w:type="dxa"/>
            <w:tcBorders>
              <w:top w:val="nil"/>
              <w:left w:val="nil"/>
              <w:bottom w:val="single" w:sz="4" w:space="0" w:color="auto"/>
              <w:right w:val="single" w:sz="4" w:space="0" w:color="auto"/>
            </w:tcBorders>
            <w:shd w:val="clear" w:color="auto" w:fill="auto"/>
            <w:noWrap/>
            <w:vAlign w:val="bottom"/>
            <w:hideMark/>
          </w:tcPr>
          <w:p w:rsidR="009874CE" w:rsidRPr="009874CE" w:rsidRDefault="009874CE" w:rsidP="00587234">
            <w:pPr>
              <w:ind w:right="-1"/>
              <w:jc w:val="right"/>
              <w:rPr>
                <w:rFonts w:asciiTheme="minorHAnsi" w:hAnsiTheme="minorHAnsi" w:cs="Arial"/>
                <w:sz w:val="22"/>
                <w:szCs w:val="18"/>
              </w:rPr>
            </w:pPr>
            <w:r w:rsidRPr="009874CE">
              <w:rPr>
                <w:rFonts w:asciiTheme="minorHAnsi" w:hAnsiTheme="minorHAnsi" w:cs="Arial"/>
                <w:sz w:val="22"/>
                <w:szCs w:val="18"/>
              </w:rPr>
              <w:t>50</w:t>
            </w:r>
          </w:p>
        </w:tc>
        <w:tc>
          <w:tcPr>
            <w:tcW w:w="1494" w:type="dxa"/>
            <w:tcBorders>
              <w:top w:val="nil"/>
              <w:left w:val="nil"/>
              <w:bottom w:val="single" w:sz="4" w:space="0" w:color="auto"/>
              <w:right w:val="single" w:sz="4" w:space="0" w:color="auto"/>
            </w:tcBorders>
            <w:shd w:val="clear" w:color="auto" w:fill="auto"/>
            <w:noWrap/>
            <w:vAlign w:val="bottom"/>
            <w:hideMark/>
          </w:tcPr>
          <w:p w:rsidR="009874CE" w:rsidRPr="009874CE" w:rsidRDefault="009874CE" w:rsidP="00587234">
            <w:pPr>
              <w:ind w:right="-1"/>
              <w:jc w:val="right"/>
              <w:rPr>
                <w:rFonts w:asciiTheme="minorHAnsi" w:hAnsiTheme="minorHAnsi" w:cs="Arial"/>
                <w:sz w:val="22"/>
                <w:szCs w:val="18"/>
              </w:rPr>
            </w:pPr>
            <w:r w:rsidRPr="009874CE">
              <w:rPr>
                <w:rFonts w:asciiTheme="minorHAnsi" w:hAnsiTheme="minorHAnsi" w:cs="Arial"/>
                <w:sz w:val="22"/>
                <w:szCs w:val="18"/>
              </w:rPr>
              <w:t>37.002.790</w:t>
            </w:r>
          </w:p>
        </w:tc>
        <w:tc>
          <w:tcPr>
            <w:tcW w:w="567" w:type="dxa"/>
            <w:tcBorders>
              <w:top w:val="nil"/>
              <w:left w:val="nil"/>
              <w:bottom w:val="single" w:sz="4" w:space="0" w:color="auto"/>
              <w:right w:val="single" w:sz="4" w:space="0" w:color="auto"/>
            </w:tcBorders>
            <w:shd w:val="clear" w:color="auto" w:fill="auto"/>
            <w:noWrap/>
            <w:vAlign w:val="bottom"/>
            <w:hideMark/>
          </w:tcPr>
          <w:p w:rsidR="009874CE" w:rsidRPr="009874CE" w:rsidRDefault="009874CE" w:rsidP="00587234">
            <w:pPr>
              <w:ind w:right="-1"/>
              <w:jc w:val="right"/>
              <w:rPr>
                <w:rFonts w:asciiTheme="minorHAnsi" w:hAnsiTheme="minorHAnsi" w:cs="Arial"/>
                <w:sz w:val="22"/>
                <w:szCs w:val="18"/>
              </w:rPr>
            </w:pPr>
            <w:r w:rsidRPr="009874CE">
              <w:rPr>
                <w:rFonts w:asciiTheme="minorHAnsi" w:hAnsiTheme="minorHAnsi" w:cs="Arial"/>
                <w:sz w:val="22"/>
                <w:szCs w:val="18"/>
              </w:rPr>
              <w:t>93</w:t>
            </w:r>
          </w:p>
        </w:tc>
      </w:tr>
      <w:tr w:rsidR="009874CE" w:rsidRPr="005E7E8F" w:rsidTr="00587234">
        <w:trPr>
          <w:trHeight w:val="255"/>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874CE" w:rsidRPr="009874CE" w:rsidRDefault="009874CE" w:rsidP="00587234">
            <w:pPr>
              <w:ind w:right="-1"/>
              <w:rPr>
                <w:rFonts w:asciiTheme="minorHAnsi" w:hAnsiTheme="minorHAnsi" w:cs="Arial"/>
                <w:b/>
                <w:sz w:val="22"/>
              </w:rPr>
            </w:pPr>
            <w:r w:rsidRPr="009874CE">
              <w:rPr>
                <w:rFonts w:asciiTheme="minorHAnsi" w:hAnsiTheme="minorHAnsi" w:cs="Arial"/>
                <w:b/>
                <w:sz w:val="22"/>
              </w:rPr>
              <w:t>TOTAL</w:t>
            </w:r>
          </w:p>
        </w:tc>
        <w:tc>
          <w:tcPr>
            <w:tcW w:w="1141" w:type="dxa"/>
            <w:tcBorders>
              <w:top w:val="nil"/>
              <w:left w:val="nil"/>
              <w:bottom w:val="single" w:sz="4" w:space="0" w:color="auto"/>
              <w:right w:val="single" w:sz="4" w:space="0" w:color="auto"/>
            </w:tcBorders>
            <w:shd w:val="clear" w:color="auto" w:fill="auto"/>
            <w:noWrap/>
            <w:vAlign w:val="bottom"/>
            <w:hideMark/>
          </w:tcPr>
          <w:p w:rsidR="009874CE" w:rsidRPr="009874CE" w:rsidRDefault="009874CE" w:rsidP="00587234">
            <w:pPr>
              <w:ind w:right="-1"/>
              <w:jc w:val="right"/>
              <w:rPr>
                <w:rFonts w:asciiTheme="minorHAnsi" w:hAnsiTheme="minorHAnsi" w:cs="Arial"/>
                <w:b/>
                <w:sz w:val="22"/>
              </w:rPr>
            </w:pPr>
            <w:r w:rsidRPr="009874CE">
              <w:rPr>
                <w:rFonts w:asciiTheme="minorHAnsi" w:hAnsiTheme="minorHAnsi" w:cs="Arial"/>
                <w:b/>
                <w:sz w:val="22"/>
              </w:rPr>
              <w:t>1.093</w:t>
            </w:r>
          </w:p>
        </w:tc>
        <w:tc>
          <w:tcPr>
            <w:tcW w:w="474" w:type="dxa"/>
            <w:tcBorders>
              <w:top w:val="nil"/>
              <w:left w:val="nil"/>
              <w:bottom w:val="single" w:sz="4" w:space="0" w:color="auto"/>
              <w:right w:val="single" w:sz="4" w:space="0" w:color="auto"/>
            </w:tcBorders>
            <w:shd w:val="clear" w:color="auto" w:fill="auto"/>
            <w:noWrap/>
            <w:vAlign w:val="bottom"/>
            <w:hideMark/>
          </w:tcPr>
          <w:p w:rsidR="009874CE" w:rsidRPr="009874CE" w:rsidRDefault="009874CE" w:rsidP="00587234">
            <w:pPr>
              <w:ind w:right="-1"/>
              <w:jc w:val="right"/>
              <w:rPr>
                <w:rFonts w:asciiTheme="minorHAnsi" w:hAnsiTheme="minorHAnsi" w:cs="Arial"/>
                <w:b/>
                <w:sz w:val="22"/>
              </w:rPr>
            </w:pPr>
            <w:r w:rsidRPr="009874CE">
              <w:rPr>
                <w:rFonts w:asciiTheme="minorHAnsi" w:hAnsiTheme="minorHAnsi" w:cs="Arial"/>
                <w:b/>
                <w:sz w:val="22"/>
              </w:rPr>
              <w:t>100</w:t>
            </w:r>
          </w:p>
        </w:tc>
        <w:tc>
          <w:tcPr>
            <w:tcW w:w="1494" w:type="dxa"/>
            <w:tcBorders>
              <w:top w:val="nil"/>
              <w:left w:val="nil"/>
              <w:bottom w:val="single" w:sz="4" w:space="0" w:color="auto"/>
              <w:right w:val="single" w:sz="4" w:space="0" w:color="auto"/>
            </w:tcBorders>
            <w:shd w:val="clear" w:color="auto" w:fill="auto"/>
            <w:noWrap/>
            <w:vAlign w:val="bottom"/>
            <w:hideMark/>
          </w:tcPr>
          <w:p w:rsidR="009874CE" w:rsidRPr="009874CE" w:rsidRDefault="009874CE" w:rsidP="00587234">
            <w:pPr>
              <w:ind w:right="-1"/>
              <w:jc w:val="right"/>
              <w:rPr>
                <w:rFonts w:asciiTheme="minorHAnsi" w:hAnsiTheme="minorHAnsi" w:cs="Arial"/>
                <w:b/>
                <w:sz w:val="22"/>
              </w:rPr>
            </w:pPr>
            <w:r w:rsidRPr="009874CE">
              <w:rPr>
                <w:rFonts w:asciiTheme="minorHAnsi" w:hAnsiTheme="minorHAnsi" w:cs="Arial"/>
                <w:b/>
                <w:sz w:val="22"/>
              </w:rPr>
              <w:t>39.811.088</w:t>
            </w:r>
          </w:p>
        </w:tc>
        <w:tc>
          <w:tcPr>
            <w:tcW w:w="567" w:type="dxa"/>
            <w:tcBorders>
              <w:top w:val="nil"/>
              <w:left w:val="nil"/>
              <w:bottom w:val="single" w:sz="4" w:space="0" w:color="auto"/>
              <w:right w:val="single" w:sz="4" w:space="0" w:color="auto"/>
            </w:tcBorders>
            <w:shd w:val="clear" w:color="auto" w:fill="auto"/>
            <w:noWrap/>
            <w:vAlign w:val="bottom"/>
            <w:hideMark/>
          </w:tcPr>
          <w:p w:rsidR="009874CE" w:rsidRPr="009874CE" w:rsidRDefault="009874CE" w:rsidP="00587234">
            <w:pPr>
              <w:ind w:right="-1"/>
              <w:jc w:val="right"/>
              <w:rPr>
                <w:rFonts w:asciiTheme="minorHAnsi" w:hAnsiTheme="minorHAnsi" w:cs="Arial"/>
                <w:b/>
                <w:sz w:val="22"/>
              </w:rPr>
            </w:pPr>
            <w:r w:rsidRPr="009874CE">
              <w:rPr>
                <w:rFonts w:asciiTheme="minorHAnsi" w:hAnsiTheme="minorHAnsi" w:cs="Arial"/>
                <w:b/>
                <w:sz w:val="22"/>
              </w:rPr>
              <w:t>100</w:t>
            </w:r>
          </w:p>
        </w:tc>
      </w:tr>
    </w:tbl>
    <w:p w:rsidR="009874CE" w:rsidRDefault="009874CE" w:rsidP="009874CE">
      <w:pPr>
        <w:spacing w:line="320" w:lineRule="exact"/>
        <w:ind w:left="720" w:right="1341"/>
        <w:jc w:val="both"/>
        <w:rPr>
          <w:rFonts w:ascii="Calibri" w:hAnsi="Calibri"/>
          <w:szCs w:val="16"/>
        </w:rPr>
      </w:pPr>
    </w:p>
    <w:p w:rsidR="009874CE" w:rsidRPr="009874CE" w:rsidRDefault="009874CE" w:rsidP="009874CE">
      <w:pPr>
        <w:spacing w:line="320" w:lineRule="exact"/>
        <w:ind w:left="709" w:right="1341"/>
        <w:jc w:val="both"/>
        <w:rPr>
          <w:rFonts w:ascii="Calibri" w:hAnsi="Calibri"/>
          <w:sz w:val="22"/>
          <w:szCs w:val="16"/>
        </w:rPr>
      </w:pPr>
      <w:r w:rsidRPr="009874CE">
        <w:rPr>
          <w:rFonts w:ascii="Calibri" w:hAnsi="Calibri"/>
          <w:sz w:val="22"/>
          <w:szCs w:val="16"/>
        </w:rPr>
        <w:t>El consumo total de huevos en 2014 ascendió a 13,1 kg per cápita (equivalentes a 218 huevos, un 4% menos que el año anterior).</w:t>
      </w:r>
    </w:p>
    <w:p w:rsidR="009874CE" w:rsidRPr="009874CE" w:rsidRDefault="009874CE" w:rsidP="009874CE">
      <w:pPr>
        <w:spacing w:line="320" w:lineRule="exact"/>
        <w:ind w:left="709" w:right="1341"/>
        <w:jc w:val="both"/>
        <w:rPr>
          <w:rFonts w:ascii="Calibri" w:hAnsi="Calibri"/>
          <w:sz w:val="22"/>
          <w:szCs w:val="16"/>
        </w:rPr>
      </w:pPr>
    </w:p>
    <w:p w:rsidR="009874CE" w:rsidRPr="009874CE" w:rsidRDefault="009874CE" w:rsidP="009874CE">
      <w:pPr>
        <w:spacing w:line="320" w:lineRule="exact"/>
        <w:ind w:left="720" w:right="1341"/>
        <w:jc w:val="both"/>
        <w:rPr>
          <w:rFonts w:ascii="Calibri" w:hAnsi="Calibri"/>
          <w:sz w:val="22"/>
          <w:szCs w:val="16"/>
        </w:rPr>
      </w:pPr>
      <w:r w:rsidRPr="009874CE">
        <w:rPr>
          <w:rFonts w:ascii="Calibri" w:hAnsi="Calibri"/>
          <w:sz w:val="22"/>
          <w:szCs w:val="16"/>
        </w:rPr>
        <w:t>España tiene un autoabastecimiento del 123%. En 2014 exportó 187.000 toneladas de huevos (un 21% más que el año anterior). Aumentaron las exportaciones españolas de huevos a la UE un 20% y un 33% a países terceros. Los huevos de mesa españoles llegan a más de 10 países de África (Angola, Mauritania, República Democrática del Congo, Libia, Guinea Bissau, o Liberia entre ellos), de Asia (Yibuti, Omán, Israel, Emiratos Árabes Unidos, Hong Kong) e incluso de América (México y EE.UU.). El Modelo Europeo impone normas muy exigentes a los huevos y ovoproductos comunitarios, que aunque implican mayores costes de producción, facilitan su venta en países terceros por su calidad y seguridad. La dimensión de las empresas, la posición estratégica de España para el transporte marítimo y su estatus sanitario hacen del sector de puesta español uno de los más competitivos de la UE.</w:t>
      </w:r>
    </w:p>
    <w:p w:rsidR="009874CE" w:rsidRDefault="009874CE" w:rsidP="009874CE">
      <w:pPr>
        <w:spacing w:line="320" w:lineRule="exact"/>
        <w:ind w:left="720" w:right="1341"/>
        <w:jc w:val="both"/>
        <w:rPr>
          <w:rFonts w:ascii="Calibri" w:hAnsi="Calibri"/>
          <w:szCs w:val="16"/>
        </w:rPr>
      </w:pPr>
    </w:p>
    <w:p w:rsidR="009874CE" w:rsidRPr="009874CE" w:rsidRDefault="009874CE" w:rsidP="009874CE">
      <w:pPr>
        <w:spacing w:line="320" w:lineRule="exact"/>
        <w:ind w:left="720" w:right="1341"/>
        <w:jc w:val="both"/>
        <w:rPr>
          <w:rFonts w:ascii="Calibri" w:hAnsi="Calibri"/>
          <w:i/>
          <w:szCs w:val="16"/>
        </w:rPr>
      </w:pPr>
      <w:r w:rsidRPr="009874CE">
        <w:rPr>
          <w:rFonts w:ascii="Calibri" w:hAnsi="Calibri"/>
          <w:i/>
          <w:szCs w:val="16"/>
        </w:rPr>
        <w:t>Datos: Ministerio de Agricultura, Alimentación y Medio Ambiente</w:t>
      </w:r>
    </w:p>
    <w:p w:rsidR="009874CE" w:rsidRDefault="009874CE" w:rsidP="009874CE">
      <w:pPr>
        <w:ind w:left="284" w:right="1341"/>
        <w:jc w:val="right"/>
        <w:rPr>
          <w:rFonts w:asciiTheme="minorHAnsi" w:hAnsiTheme="minorHAnsi" w:cs="Tahoma"/>
          <w:color w:val="943634"/>
          <w:spacing w:val="4"/>
          <w:sz w:val="22"/>
          <w:szCs w:val="18"/>
          <w:lang w:val="pt-PT"/>
        </w:rPr>
      </w:pPr>
    </w:p>
    <w:p w:rsidR="009874CE" w:rsidRDefault="009874CE" w:rsidP="009874CE">
      <w:pPr>
        <w:ind w:left="284" w:right="1341"/>
        <w:jc w:val="right"/>
        <w:rPr>
          <w:rFonts w:asciiTheme="minorHAnsi" w:hAnsiTheme="minorHAnsi" w:cs="Tahoma"/>
          <w:color w:val="943634"/>
          <w:spacing w:val="4"/>
          <w:sz w:val="22"/>
          <w:szCs w:val="18"/>
          <w:lang w:val="pt-PT"/>
        </w:rPr>
      </w:pPr>
    </w:p>
    <w:p w:rsidR="009874CE" w:rsidRPr="009874CE" w:rsidRDefault="009874CE" w:rsidP="009874CE">
      <w:pPr>
        <w:ind w:left="284" w:right="1341"/>
        <w:jc w:val="right"/>
        <w:rPr>
          <w:rFonts w:asciiTheme="minorHAnsi" w:hAnsiTheme="minorHAnsi" w:cs="Tahoma"/>
          <w:color w:val="943634"/>
          <w:spacing w:val="4"/>
          <w:sz w:val="22"/>
          <w:szCs w:val="18"/>
          <w:lang w:val="pt-PT"/>
        </w:rPr>
      </w:pPr>
      <w:r w:rsidRPr="009874CE">
        <w:rPr>
          <w:rFonts w:asciiTheme="minorHAnsi" w:hAnsiTheme="minorHAnsi" w:cs="Tahoma"/>
          <w:color w:val="943634"/>
          <w:spacing w:val="4"/>
          <w:sz w:val="22"/>
          <w:szCs w:val="18"/>
          <w:lang w:val="pt-PT"/>
        </w:rPr>
        <w:t>Para más información:</w:t>
      </w:r>
    </w:p>
    <w:p w:rsidR="009874CE" w:rsidRPr="009874CE" w:rsidRDefault="009874CE" w:rsidP="009874CE">
      <w:pPr>
        <w:ind w:left="284" w:right="1341"/>
        <w:jc w:val="right"/>
        <w:rPr>
          <w:rFonts w:asciiTheme="minorHAnsi" w:hAnsiTheme="minorHAnsi" w:cs="Tahoma"/>
          <w:b/>
          <w:spacing w:val="4"/>
          <w:sz w:val="22"/>
          <w:szCs w:val="18"/>
          <w:lang w:val="pt-PT"/>
        </w:rPr>
      </w:pPr>
      <w:r w:rsidRPr="009874CE">
        <w:rPr>
          <w:rFonts w:asciiTheme="minorHAnsi" w:hAnsiTheme="minorHAnsi" w:cs="Tahoma"/>
          <w:b/>
          <w:spacing w:val="4"/>
          <w:sz w:val="22"/>
          <w:szCs w:val="18"/>
          <w:lang w:val="pt-PT"/>
        </w:rPr>
        <w:t xml:space="preserve">Rocío Ruiz-Calero Cabrera </w:t>
      </w:r>
    </w:p>
    <w:p w:rsidR="009874CE" w:rsidRPr="009874CE" w:rsidRDefault="009874CE" w:rsidP="009874CE">
      <w:pPr>
        <w:ind w:left="284" w:right="1341"/>
        <w:jc w:val="right"/>
        <w:rPr>
          <w:rFonts w:asciiTheme="minorHAnsi" w:hAnsiTheme="minorHAnsi" w:cs="Tahoma"/>
          <w:spacing w:val="4"/>
          <w:sz w:val="22"/>
          <w:szCs w:val="18"/>
          <w:lang w:val="pt-PT"/>
        </w:rPr>
      </w:pPr>
      <w:r w:rsidRPr="009874CE">
        <w:rPr>
          <w:rFonts w:asciiTheme="minorHAnsi" w:hAnsiTheme="minorHAnsi" w:cs="Tahoma"/>
          <w:spacing w:val="4"/>
          <w:sz w:val="22"/>
          <w:szCs w:val="18"/>
          <w:lang w:val="pt-PT"/>
        </w:rPr>
        <w:t xml:space="preserve">Responsable de Comunicación </w:t>
      </w:r>
    </w:p>
    <w:p w:rsidR="009874CE" w:rsidRPr="009874CE" w:rsidRDefault="00B739EB" w:rsidP="009874CE">
      <w:pPr>
        <w:ind w:left="284" w:right="1341"/>
        <w:jc w:val="right"/>
        <w:rPr>
          <w:rFonts w:asciiTheme="minorHAnsi" w:hAnsiTheme="minorHAnsi" w:cs="Tahoma"/>
          <w:color w:val="0070C0"/>
          <w:spacing w:val="4"/>
          <w:sz w:val="22"/>
          <w:szCs w:val="18"/>
          <w:lang w:val="pt-PT"/>
        </w:rPr>
      </w:pPr>
      <w:hyperlink r:id="rId8" w:history="1">
        <w:r w:rsidR="009874CE" w:rsidRPr="00B547ED">
          <w:rPr>
            <w:rStyle w:val="Hipervnculo"/>
            <w:rFonts w:asciiTheme="minorHAnsi" w:hAnsiTheme="minorHAnsi" w:cs="Tahoma"/>
            <w:spacing w:val="4"/>
            <w:sz w:val="22"/>
            <w:szCs w:val="18"/>
            <w:lang w:val="pt-PT"/>
          </w:rPr>
          <w:t>comunicacion@institutohuevo.com</w:t>
        </w:r>
      </w:hyperlink>
    </w:p>
    <w:p w:rsidR="009874CE" w:rsidRPr="002A25F4" w:rsidRDefault="009874CE" w:rsidP="009874CE">
      <w:pPr>
        <w:ind w:left="284" w:right="1341"/>
        <w:jc w:val="right"/>
        <w:rPr>
          <w:rFonts w:asciiTheme="minorHAnsi" w:hAnsiTheme="minorHAnsi"/>
          <w:b/>
          <w:color w:val="0070C0"/>
          <w:sz w:val="18"/>
          <w:szCs w:val="16"/>
        </w:rPr>
      </w:pPr>
      <w:r w:rsidRPr="009874CE">
        <w:rPr>
          <w:rFonts w:asciiTheme="minorHAnsi" w:hAnsiTheme="minorHAnsi" w:cs="Tahoma"/>
          <w:spacing w:val="4"/>
          <w:sz w:val="22"/>
          <w:szCs w:val="18"/>
          <w:lang w:val="pt-PT"/>
        </w:rPr>
        <w:t xml:space="preserve">Tel: 91 598 59 20 – Mvl: </w:t>
      </w:r>
      <w:proofErr w:type="gramStart"/>
      <w:r w:rsidRPr="009874CE">
        <w:rPr>
          <w:rFonts w:asciiTheme="minorHAnsi" w:hAnsiTheme="minorHAnsi" w:cs="Tahoma"/>
          <w:spacing w:val="4"/>
          <w:sz w:val="22"/>
          <w:szCs w:val="18"/>
          <w:lang w:val="pt-PT"/>
        </w:rPr>
        <w:t>626 49 01 38</w:t>
      </w:r>
      <w:proofErr w:type="gramEnd"/>
    </w:p>
    <w:sectPr w:rsidR="009874CE" w:rsidRPr="002A25F4" w:rsidSect="005261B8">
      <w:headerReference w:type="default" r:id="rId9"/>
      <w:pgSz w:w="11906" w:h="16838"/>
      <w:pgMar w:top="2127" w:right="26" w:bottom="1079" w:left="900" w:header="540"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2A7" w:rsidRDefault="007D12A7">
      <w:r>
        <w:separator/>
      </w:r>
    </w:p>
  </w:endnote>
  <w:endnote w:type="continuationSeparator" w:id="0">
    <w:p w:rsidR="007D12A7" w:rsidRDefault="007D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20E0602030304020303"/>
    <w:charset w:val="00"/>
    <w:family w:val="swiss"/>
    <w:pitch w:val="variable"/>
    <w:sig w:usb0="00000007" w:usb1="00000000" w:usb2="00000000" w:usb3="00000000" w:csb0="00000013" w:csb1="00000000"/>
  </w:font>
  <w:font w:name="Antique Olive">
    <w:panose1 w:val="020B060302020403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merican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2A7" w:rsidRDefault="007D12A7">
      <w:r>
        <w:separator/>
      </w:r>
    </w:p>
  </w:footnote>
  <w:footnote w:type="continuationSeparator" w:id="0">
    <w:p w:rsidR="007D12A7" w:rsidRDefault="007D1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77" w:rsidRPr="002A5F6E" w:rsidRDefault="00432777" w:rsidP="0011333B">
    <w:pPr>
      <w:pStyle w:val="Encabezado"/>
      <w:tabs>
        <w:tab w:val="clear" w:pos="8504"/>
        <w:tab w:val="right" w:pos="9720"/>
      </w:tabs>
      <w:rPr>
        <w:rFonts w:ascii="Americana-Italic" w:hAnsi="Americana-Italic" w:cs="Americana-Italic"/>
        <w:iCs/>
        <w:color w:val="231F20"/>
        <w:sz w:val="28"/>
        <w:szCs w:val="28"/>
        <w:lang w:val="es-ES"/>
      </w:rPr>
    </w:pPr>
    <w:r>
      <w:rPr>
        <w:rFonts w:ascii="Americana-Italic" w:hAnsi="Americana-Italic" w:cs="Americana-Italic"/>
        <w:iCs/>
        <w:color w:val="231F20"/>
        <w:sz w:val="28"/>
        <w:szCs w:val="28"/>
        <w:lang w:val="es-ES"/>
      </w:rPr>
      <w:t xml:space="preserve">       </w:t>
    </w:r>
    <w:r w:rsidR="00B739EB">
      <w:rPr>
        <w:rFonts w:ascii="Americana-Italic" w:hAnsi="Americana-Italic" w:cs="Americana-Italic"/>
        <w:iCs/>
        <w:color w:val="231F20"/>
        <w:sz w:val="28"/>
        <w:szCs w:val="2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9pt;height:77.55pt">
          <v:imagedata r:id="rId1" o:title="Logotipo IEH"/>
        </v:shape>
      </w:pict>
    </w:r>
    <w:r>
      <w:rPr>
        <w:rFonts w:ascii="Americana-Italic" w:hAnsi="Americana-Italic" w:cs="Americana-Italic"/>
        <w:iCs/>
        <w:color w:val="231F20"/>
        <w:sz w:val="28"/>
        <w:szCs w:val="28"/>
        <w:lang w:val="es-ES"/>
      </w:rPr>
      <w:t xml:space="preserve"> </w:t>
    </w:r>
    <w:r>
      <w:rPr>
        <w:rFonts w:ascii="Americana-Italic" w:hAnsi="Americana-Italic" w:cs="Americana-Italic"/>
        <w:iCs/>
        <w:color w:val="231F20"/>
        <w:sz w:val="28"/>
        <w:szCs w:val="28"/>
        <w:lang w:val="es-ES"/>
      </w:rPr>
      <w:tab/>
      <w:t xml:space="preserve">                                      </w:t>
    </w:r>
    <w:r w:rsidR="00B739EB">
      <w:rPr>
        <w:rFonts w:ascii="Americana-Italic" w:hAnsi="Americana-Italic" w:cs="Americana-Italic"/>
        <w:iCs/>
        <w:color w:val="231F20"/>
        <w:sz w:val="28"/>
        <w:szCs w:val="28"/>
        <w:lang w:val="es-ES"/>
      </w:rPr>
      <w:pict>
        <v:shape id="_x0000_i1026" type="#_x0000_t75" style="width:156.45pt;height:76.15pt">
          <v:imagedata r:id="rId2" o:title="WED_Spain - final" cropleft="7534f" cropright="9664f"/>
        </v:shape>
      </w:pict>
    </w:r>
    <w:r>
      <w:rPr>
        <w:rFonts w:ascii="Americana-Italic" w:hAnsi="Americana-Italic" w:cs="Americana-Italic"/>
        <w:iCs/>
        <w:color w:val="231F20"/>
        <w:sz w:val="28"/>
        <w:szCs w:val="28"/>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5D2"/>
    <w:multiLevelType w:val="hybridMultilevel"/>
    <w:tmpl w:val="09BCC3D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1D603B5"/>
    <w:multiLevelType w:val="hybridMultilevel"/>
    <w:tmpl w:val="E4ECEB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7F06A0"/>
    <w:multiLevelType w:val="hybridMultilevel"/>
    <w:tmpl w:val="FC481ABE"/>
    <w:lvl w:ilvl="0" w:tplc="49560054">
      <w:start w:val="5"/>
      <w:numFmt w:val="bullet"/>
      <w:lvlText w:val="-"/>
      <w:lvlJc w:val="left"/>
      <w:pPr>
        <w:ind w:left="1080" w:hanging="360"/>
      </w:pPr>
      <w:rPr>
        <w:rFonts w:ascii="Albertus Medium" w:eastAsia="Times New Roman" w:hAnsi="Albertus Medium"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8B67C07"/>
    <w:multiLevelType w:val="hybridMultilevel"/>
    <w:tmpl w:val="19A8C188"/>
    <w:lvl w:ilvl="0" w:tplc="66647D66">
      <w:numFmt w:val="bullet"/>
      <w:lvlText w:val="-"/>
      <w:lvlJc w:val="left"/>
      <w:pPr>
        <w:tabs>
          <w:tab w:val="num" w:pos="720"/>
        </w:tabs>
        <w:ind w:left="720" w:hanging="360"/>
      </w:pPr>
      <w:rPr>
        <w:rFonts w:ascii="Albertus Medium" w:eastAsia="Times New Roman" w:hAnsi="Albertus Medium"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4AC40FE"/>
    <w:multiLevelType w:val="hybridMultilevel"/>
    <w:tmpl w:val="0A9A3878"/>
    <w:lvl w:ilvl="0" w:tplc="154C4F92">
      <w:start w:val="1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6501B8C"/>
    <w:multiLevelType w:val="hybridMultilevel"/>
    <w:tmpl w:val="12C6A930"/>
    <w:lvl w:ilvl="0" w:tplc="A8400B26">
      <w:start w:val="5"/>
      <w:numFmt w:val="bullet"/>
      <w:lvlText w:val="-"/>
      <w:lvlJc w:val="left"/>
      <w:pPr>
        <w:ind w:left="1080" w:hanging="360"/>
      </w:pPr>
      <w:rPr>
        <w:rFonts w:ascii="Albertus Medium" w:eastAsia="Times New Roman" w:hAnsi="Albertus Medium" w:cs="Times New Roman" w:hint="default"/>
        <w:b/>
        <w:u w:val="non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475B3D51"/>
    <w:multiLevelType w:val="hybridMultilevel"/>
    <w:tmpl w:val="12D027CC"/>
    <w:lvl w:ilvl="0" w:tplc="0C0A000F">
      <w:start w:val="1"/>
      <w:numFmt w:val="decimal"/>
      <w:lvlText w:val="%1."/>
      <w:lvlJc w:val="left"/>
      <w:pPr>
        <w:tabs>
          <w:tab w:val="num" w:pos="360"/>
        </w:tabs>
        <w:ind w:left="360" w:hanging="360"/>
      </w:pPr>
      <w:rPr>
        <w:rFont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1736746"/>
    <w:multiLevelType w:val="hybridMultilevel"/>
    <w:tmpl w:val="13783A04"/>
    <w:lvl w:ilvl="0" w:tplc="154C4F92">
      <w:start w:val="1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7604265"/>
    <w:multiLevelType w:val="hybridMultilevel"/>
    <w:tmpl w:val="983261B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6A3F3F87"/>
    <w:multiLevelType w:val="hybridMultilevel"/>
    <w:tmpl w:val="46663DF6"/>
    <w:lvl w:ilvl="0" w:tplc="C0306D86">
      <w:start w:val="5"/>
      <w:numFmt w:val="bullet"/>
      <w:lvlText w:val="-"/>
      <w:lvlJc w:val="left"/>
      <w:pPr>
        <w:ind w:left="1080" w:hanging="360"/>
      </w:pPr>
      <w:rPr>
        <w:rFonts w:ascii="Albertus Medium" w:eastAsia="Times New Roman" w:hAnsi="Albertus Medium"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72921913"/>
    <w:multiLevelType w:val="hybridMultilevel"/>
    <w:tmpl w:val="D890BA46"/>
    <w:lvl w:ilvl="0" w:tplc="26640EA2">
      <w:numFmt w:val="bullet"/>
      <w:lvlText w:val="-"/>
      <w:lvlJc w:val="left"/>
      <w:pPr>
        <w:ind w:left="1080" w:hanging="360"/>
      </w:pPr>
      <w:rPr>
        <w:rFonts w:ascii="Albertus Medium" w:eastAsia="Times New Roman" w:hAnsi="Albertus Medium"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4"/>
  </w:num>
  <w:num w:numId="6">
    <w:abstractNumId w:val="1"/>
  </w:num>
  <w:num w:numId="7">
    <w:abstractNumId w:val="3"/>
  </w:num>
  <w:num w:numId="8">
    <w:abstractNumId w:val="10"/>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1126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551"/>
    <w:rsid w:val="0011333B"/>
    <w:rsid w:val="00160AF8"/>
    <w:rsid w:val="001A071D"/>
    <w:rsid w:val="001B3FC1"/>
    <w:rsid w:val="001D1C9A"/>
    <w:rsid w:val="002038E7"/>
    <w:rsid w:val="00282130"/>
    <w:rsid w:val="002A25F4"/>
    <w:rsid w:val="002A5F6E"/>
    <w:rsid w:val="002B4C8F"/>
    <w:rsid w:val="002C786D"/>
    <w:rsid w:val="002E5DEF"/>
    <w:rsid w:val="003160DB"/>
    <w:rsid w:val="00324DFA"/>
    <w:rsid w:val="00362B75"/>
    <w:rsid w:val="00375831"/>
    <w:rsid w:val="003B10AD"/>
    <w:rsid w:val="003C2673"/>
    <w:rsid w:val="003C425D"/>
    <w:rsid w:val="003D5866"/>
    <w:rsid w:val="00405D45"/>
    <w:rsid w:val="0041289A"/>
    <w:rsid w:val="004309D0"/>
    <w:rsid w:val="00432777"/>
    <w:rsid w:val="005035A9"/>
    <w:rsid w:val="00507636"/>
    <w:rsid w:val="005261B8"/>
    <w:rsid w:val="005524AC"/>
    <w:rsid w:val="00560F78"/>
    <w:rsid w:val="00561A3F"/>
    <w:rsid w:val="00564020"/>
    <w:rsid w:val="005750DE"/>
    <w:rsid w:val="0058340A"/>
    <w:rsid w:val="0059755B"/>
    <w:rsid w:val="005C62A5"/>
    <w:rsid w:val="00651E48"/>
    <w:rsid w:val="00664551"/>
    <w:rsid w:val="006E086F"/>
    <w:rsid w:val="006E147D"/>
    <w:rsid w:val="006E4F8E"/>
    <w:rsid w:val="00704E4A"/>
    <w:rsid w:val="007117BD"/>
    <w:rsid w:val="007138E4"/>
    <w:rsid w:val="0073524E"/>
    <w:rsid w:val="0074084B"/>
    <w:rsid w:val="00765402"/>
    <w:rsid w:val="0077238B"/>
    <w:rsid w:val="00780B9C"/>
    <w:rsid w:val="007C020C"/>
    <w:rsid w:val="007D12A7"/>
    <w:rsid w:val="007F733F"/>
    <w:rsid w:val="007F7659"/>
    <w:rsid w:val="00827598"/>
    <w:rsid w:val="00832E6F"/>
    <w:rsid w:val="0083348E"/>
    <w:rsid w:val="00846FE9"/>
    <w:rsid w:val="00853FDF"/>
    <w:rsid w:val="00870E27"/>
    <w:rsid w:val="008962FC"/>
    <w:rsid w:val="008C6A94"/>
    <w:rsid w:val="00925AAD"/>
    <w:rsid w:val="00977ECE"/>
    <w:rsid w:val="009874CE"/>
    <w:rsid w:val="009A0D90"/>
    <w:rsid w:val="009B6E88"/>
    <w:rsid w:val="00A03F1E"/>
    <w:rsid w:val="00A9185D"/>
    <w:rsid w:val="00AB44D8"/>
    <w:rsid w:val="00AC12FA"/>
    <w:rsid w:val="00B10D06"/>
    <w:rsid w:val="00B15479"/>
    <w:rsid w:val="00B60647"/>
    <w:rsid w:val="00B739EB"/>
    <w:rsid w:val="00B97F90"/>
    <w:rsid w:val="00BA1B64"/>
    <w:rsid w:val="00BC2D6A"/>
    <w:rsid w:val="00BE5A73"/>
    <w:rsid w:val="00C4630E"/>
    <w:rsid w:val="00C47E66"/>
    <w:rsid w:val="00C816F8"/>
    <w:rsid w:val="00D30654"/>
    <w:rsid w:val="00D4428F"/>
    <w:rsid w:val="00D74E53"/>
    <w:rsid w:val="00E11B02"/>
    <w:rsid w:val="00E90E23"/>
    <w:rsid w:val="00EC47DE"/>
    <w:rsid w:val="00EC4BB7"/>
    <w:rsid w:val="00EF66D1"/>
    <w:rsid w:val="00EF78B8"/>
    <w:rsid w:val="00F026DB"/>
    <w:rsid w:val="00F241EC"/>
    <w:rsid w:val="00F54EAB"/>
    <w:rsid w:val="00FB1B8E"/>
    <w:rsid w:val="00FC306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551"/>
    <w:pPr>
      <w:overflowPunct w:val="0"/>
      <w:autoSpaceDE w:val="0"/>
      <w:autoSpaceDN w:val="0"/>
      <w:adjustRightInd w:val="0"/>
      <w:textAlignment w:val="baseline"/>
    </w:pPr>
    <w:rPr>
      <w:rFonts w:ascii="Antique Olive" w:hAnsi="Antique Olive"/>
      <w:lang w:val="es-ES_tradnl"/>
    </w:rPr>
  </w:style>
  <w:style w:type="paragraph" w:styleId="Ttulo3">
    <w:name w:val="heading 3"/>
    <w:basedOn w:val="Normal"/>
    <w:next w:val="Normal"/>
    <w:qFormat/>
    <w:rsid w:val="00664551"/>
    <w:pPr>
      <w:keepNext/>
      <w:outlineLvl w:val="2"/>
    </w:pPr>
    <w:rPr>
      <w:rFonts w:ascii="Albertus Medium" w:hAnsi="Albertus Medium"/>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64551"/>
    <w:rPr>
      <w:rFonts w:ascii="Albertus Medium" w:hAnsi="Albertus Medium"/>
      <w:sz w:val="22"/>
    </w:rPr>
  </w:style>
  <w:style w:type="paragraph" w:styleId="Textoindependiente3">
    <w:name w:val="Body Text 3"/>
    <w:basedOn w:val="Normal"/>
    <w:rsid w:val="00664551"/>
    <w:pPr>
      <w:jc w:val="both"/>
    </w:pPr>
    <w:rPr>
      <w:rFonts w:ascii="Albertus Medium" w:hAnsi="Albertus Medium"/>
      <w:b/>
      <w:bCs/>
      <w:sz w:val="24"/>
      <w:lang w:val="es-ES"/>
    </w:rPr>
  </w:style>
  <w:style w:type="paragraph" w:styleId="Textodeglobo">
    <w:name w:val="Balloon Text"/>
    <w:basedOn w:val="Normal"/>
    <w:semiHidden/>
    <w:rsid w:val="00282130"/>
    <w:rPr>
      <w:rFonts w:ascii="Tahoma" w:hAnsi="Tahoma" w:cs="Tahoma"/>
      <w:sz w:val="16"/>
      <w:szCs w:val="16"/>
    </w:rPr>
  </w:style>
  <w:style w:type="paragraph" w:styleId="Encabezado">
    <w:name w:val="header"/>
    <w:basedOn w:val="Normal"/>
    <w:rsid w:val="009B6E88"/>
    <w:pPr>
      <w:tabs>
        <w:tab w:val="center" w:pos="4252"/>
        <w:tab w:val="right" w:pos="8504"/>
      </w:tabs>
    </w:pPr>
  </w:style>
  <w:style w:type="paragraph" w:styleId="Piedepgina">
    <w:name w:val="footer"/>
    <w:basedOn w:val="Normal"/>
    <w:rsid w:val="009B6E88"/>
    <w:pPr>
      <w:tabs>
        <w:tab w:val="center" w:pos="4252"/>
        <w:tab w:val="right" w:pos="8504"/>
      </w:tabs>
    </w:pPr>
  </w:style>
  <w:style w:type="character" w:styleId="Hipervnculo">
    <w:name w:val="Hyperlink"/>
    <w:uiPriority w:val="99"/>
    <w:rsid w:val="009A0D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institutohuev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344</Words>
  <Characters>1894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8 DE OCTUBRE</vt:lpstr>
    </vt:vector>
  </TitlesOfParts>
  <Company/>
  <LinksUpToDate>false</LinksUpToDate>
  <CharactersWithSpaces>2234</CharactersWithSpaces>
  <SharedDoc>false</SharedDoc>
  <HLinks>
    <vt:vector size="36" baseType="variant">
      <vt:variant>
        <vt:i4>3342457</vt:i4>
      </vt:variant>
      <vt:variant>
        <vt:i4>15</vt:i4>
      </vt:variant>
      <vt:variant>
        <vt:i4>0</vt:i4>
      </vt:variant>
      <vt:variant>
        <vt:i4>5</vt:i4>
      </vt:variant>
      <vt:variant>
        <vt:lpwstr>http://www.enc-online.org/</vt:lpwstr>
      </vt:variant>
      <vt:variant>
        <vt:lpwstr/>
      </vt:variant>
      <vt:variant>
        <vt:i4>5505114</vt:i4>
      </vt:variant>
      <vt:variant>
        <vt:i4>12</vt:i4>
      </vt:variant>
      <vt:variant>
        <vt:i4>0</vt:i4>
      </vt:variant>
      <vt:variant>
        <vt:i4>5</vt:i4>
      </vt:variant>
      <vt:variant>
        <vt:lpwstr>http://www.thinkegg.com/</vt:lpwstr>
      </vt:variant>
      <vt:variant>
        <vt:lpwstr/>
      </vt:variant>
      <vt:variant>
        <vt:i4>6946938</vt:i4>
      </vt:variant>
      <vt:variant>
        <vt:i4>9</vt:i4>
      </vt:variant>
      <vt:variant>
        <vt:i4>0</vt:i4>
      </vt:variant>
      <vt:variant>
        <vt:i4>5</vt:i4>
      </vt:variant>
      <vt:variant>
        <vt:lpwstr>http://www.huevito.es/</vt:lpwstr>
      </vt:variant>
      <vt:variant>
        <vt:lpwstr/>
      </vt:variant>
      <vt:variant>
        <vt:i4>720978</vt:i4>
      </vt:variant>
      <vt:variant>
        <vt:i4>6</vt:i4>
      </vt:variant>
      <vt:variant>
        <vt:i4>0</vt:i4>
      </vt:variant>
      <vt:variant>
        <vt:i4>5</vt:i4>
      </vt:variant>
      <vt:variant>
        <vt:lpwstr>http://www.huevo.org.es/</vt:lpwstr>
      </vt:variant>
      <vt:variant>
        <vt:lpwstr/>
      </vt:variant>
      <vt:variant>
        <vt:i4>3080230</vt:i4>
      </vt:variant>
      <vt:variant>
        <vt:i4>3</vt:i4>
      </vt:variant>
      <vt:variant>
        <vt:i4>0</vt:i4>
      </vt:variant>
      <vt:variant>
        <vt:i4>5</vt:i4>
      </vt:variant>
      <vt:variant>
        <vt:lpwstr>http://www.institutohuevo.com/</vt:lpwstr>
      </vt:variant>
      <vt:variant>
        <vt:lpwstr/>
      </vt:variant>
      <vt:variant>
        <vt:i4>5963892</vt:i4>
      </vt:variant>
      <vt:variant>
        <vt:i4>0</vt:i4>
      </vt:variant>
      <vt:variant>
        <vt:i4>0</vt:i4>
      </vt:variant>
      <vt:variant>
        <vt:i4>5</vt:i4>
      </vt:variant>
      <vt:variant>
        <vt:lpwstr>mailto:comunicacion@institutohuevo.com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DE OCTUBRE</dc:title>
  <dc:creator>Aseprhu</dc:creator>
  <cp:lastModifiedBy>Josue</cp:lastModifiedBy>
  <cp:revision>6</cp:revision>
  <cp:lastPrinted>2015-10-07T10:11:00Z</cp:lastPrinted>
  <dcterms:created xsi:type="dcterms:W3CDTF">2014-10-14T19:18:00Z</dcterms:created>
  <dcterms:modified xsi:type="dcterms:W3CDTF">2015-10-07T10:11:00Z</dcterms:modified>
</cp:coreProperties>
</file>